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130"/>
        <w:gridCol w:w="1205"/>
        <w:gridCol w:w="1205"/>
        <w:gridCol w:w="1205"/>
        <w:gridCol w:w="1075"/>
        <w:gridCol w:w="130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357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2021年桐城市纪委监委公开选调工作人员报名表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2寸近期正面免冠证件照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 时间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熟悉专业 有何专长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  及专业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66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公务员录用时间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93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近三年考核 结果</w:t>
            </w:r>
          </w:p>
        </w:tc>
        <w:tc>
          <w:tcPr>
            <w:tcW w:w="79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主要工作业绩评价</w:t>
            </w:r>
          </w:p>
        </w:tc>
        <w:tc>
          <w:tcPr>
            <w:tcW w:w="79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诚信承诺 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本人上述所填写的情况和提供的相关材料、证件均真实、有效，若有虚假，责任自负。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报考人签名：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  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（盖章）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       意见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（盖章）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5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3581C"/>
    <w:rsid w:val="69646C3F"/>
    <w:rsid w:val="6CF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2021-02-20T07:13:00Z</dcterms:created>
  <dc:creator>moon</dc:creator>
  <cp:lastModifiedBy>立知教育-慕老师</cp:lastModifiedBy>
  <dcterms:modified xsi:type="dcterms:W3CDTF">2021-02-22T07:20:14Z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